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CF" w:rsidRPr="00A056EB" w:rsidRDefault="00054CE6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ГОРЕЦКИЙ РАЙОННЫЙ</w:t>
      </w: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054CE6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</w:t>
      </w:r>
      <w:r w:rsidR="007211CF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ИДЕОЛОГИЧЕСКОЙ РАБОТЫ</w:t>
      </w: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A4D" w:rsidRPr="00A056EB" w:rsidRDefault="005C4A4D" w:rsidP="007211CF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09293E" w:rsidRDefault="0009293E" w:rsidP="007211CF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2"/>
          <w:szCs w:val="42"/>
        </w:rPr>
        <w:t xml:space="preserve">УЧАСТИЕ В ВЫБОРАХ – </w:t>
      </w:r>
      <w:r w:rsidR="00472504">
        <w:rPr>
          <w:rFonts w:ascii="Times New Roman" w:eastAsia="Calibri" w:hAnsi="Times New Roman" w:cs="Times New Roman"/>
          <w:b/>
          <w:sz w:val="42"/>
          <w:szCs w:val="42"/>
        </w:rPr>
        <w:br/>
      </w:r>
      <w:r>
        <w:rPr>
          <w:rFonts w:ascii="Times New Roman" w:eastAsia="Calibri" w:hAnsi="Times New Roman" w:cs="Times New Roman"/>
          <w:b/>
          <w:sz w:val="42"/>
          <w:szCs w:val="42"/>
        </w:rPr>
        <w:t>ПРАВО И ГРАЖДАНСКИЙ ДОЛГ КАЖДОГО</w:t>
      </w: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558" w:rsidRDefault="00833558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1CF" w:rsidRPr="00A056EB" w:rsidRDefault="007211CF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054CE6">
        <w:rPr>
          <w:rFonts w:ascii="Times New Roman" w:eastAsia="Calibri" w:hAnsi="Times New Roman" w:cs="Times New Roman"/>
          <w:b/>
          <w:sz w:val="28"/>
          <w:szCs w:val="28"/>
        </w:rPr>
        <w:t>Горки</w:t>
      </w:r>
    </w:p>
    <w:p w:rsidR="007211CF" w:rsidRPr="00A056EB" w:rsidRDefault="0009293E" w:rsidP="00721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январь</w:t>
      </w:r>
      <w:r w:rsidR="007211CF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211CF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09293E" w:rsidRPr="0009293E" w:rsidRDefault="0009293E" w:rsidP="0009293E">
      <w:pPr>
        <w:spacing w:before="120"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9293E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УЧАСТИЕ В ВЫБОРАХ –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09293E">
        <w:rPr>
          <w:rFonts w:ascii="Times New Roman" w:eastAsia="Calibri" w:hAnsi="Times New Roman" w:cs="Times New Roman"/>
          <w:b/>
          <w:sz w:val="30"/>
          <w:szCs w:val="30"/>
        </w:rPr>
        <w:t>ПРАВО И ГРАЖДАНСКИЙ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9293E">
        <w:rPr>
          <w:rFonts w:ascii="Times New Roman" w:eastAsia="Calibri" w:hAnsi="Times New Roman" w:cs="Times New Roman"/>
          <w:b/>
          <w:sz w:val="30"/>
          <w:szCs w:val="30"/>
        </w:rPr>
        <w:t>ДОЛГ КАЖДОГО</w:t>
      </w:r>
    </w:p>
    <w:p w:rsidR="0009293E" w:rsidRPr="0009293E" w:rsidRDefault="0009293E" w:rsidP="0009293E">
      <w:pPr>
        <w:spacing w:after="0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09293E" w:rsidRPr="00054CE6" w:rsidRDefault="0009293E" w:rsidP="00054CE6">
      <w:pPr>
        <w:widowControl w:val="0"/>
        <w:spacing w:after="0" w:line="220" w:lineRule="exact"/>
        <w:ind w:left="-142"/>
        <w:jc w:val="right"/>
        <w:rPr>
          <w:rFonts w:ascii="Times New Roman" w:eastAsia="Calibri" w:hAnsi="Times New Roman" w:cs="Times New Roman"/>
          <w:i/>
          <w:sz w:val="24"/>
          <w:szCs w:val="30"/>
        </w:rPr>
      </w:pPr>
      <w:r w:rsidRPr="00054CE6">
        <w:rPr>
          <w:rFonts w:ascii="Times New Roman" w:eastAsia="Calibri" w:hAnsi="Times New Roman" w:cs="Times New Roman"/>
          <w:i/>
          <w:sz w:val="24"/>
          <w:szCs w:val="30"/>
        </w:rPr>
        <w:t>Материал подготовлен</w:t>
      </w:r>
    </w:p>
    <w:p w:rsidR="0009293E" w:rsidRPr="00054CE6" w:rsidRDefault="0009293E" w:rsidP="00054CE6">
      <w:pPr>
        <w:widowControl w:val="0"/>
        <w:spacing w:after="0" w:line="220" w:lineRule="exact"/>
        <w:ind w:left="-142"/>
        <w:jc w:val="right"/>
        <w:rPr>
          <w:rFonts w:ascii="Times New Roman" w:eastAsia="Calibri" w:hAnsi="Times New Roman" w:cs="Times New Roman"/>
          <w:i/>
          <w:sz w:val="24"/>
          <w:szCs w:val="30"/>
        </w:rPr>
      </w:pPr>
      <w:r w:rsidRPr="00054CE6">
        <w:rPr>
          <w:rFonts w:ascii="Times New Roman" w:eastAsia="Calibri" w:hAnsi="Times New Roman" w:cs="Times New Roman"/>
          <w:i/>
          <w:sz w:val="24"/>
          <w:szCs w:val="30"/>
        </w:rPr>
        <w:t>Академией управления при Президенте Республики Беларусь</w:t>
      </w:r>
    </w:p>
    <w:p w:rsidR="0009293E" w:rsidRPr="00054CE6" w:rsidRDefault="0009293E" w:rsidP="00054CE6">
      <w:pPr>
        <w:widowControl w:val="0"/>
        <w:spacing w:after="0" w:line="220" w:lineRule="exact"/>
        <w:ind w:left="-142"/>
        <w:jc w:val="right"/>
        <w:rPr>
          <w:rFonts w:ascii="Times New Roman" w:eastAsia="Calibri" w:hAnsi="Times New Roman" w:cs="Times New Roman"/>
          <w:i/>
          <w:sz w:val="24"/>
          <w:szCs w:val="30"/>
        </w:rPr>
      </w:pPr>
      <w:r w:rsidRPr="00054CE6">
        <w:rPr>
          <w:rFonts w:ascii="Times New Roman" w:eastAsia="Calibri" w:hAnsi="Times New Roman" w:cs="Times New Roman"/>
          <w:i/>
          <w:sz w:val="24"/>
          <w:szCs w:val="30"/>
        </w:rPr>
        <w:t xml:space="preserve">на основе информации </w:t>
      </w:r>
    </w:p>
    <w:p w:rsidR="0009293E" w:rsidRPr="00054CE6" w:rsidRDefault="0009293E" w:rsidP="00054CE6">
      <w:pPr>
        <w:widowControl w:val="0"/>
        <w:spacing w:after="0" w:line="220" w:lineRule="exact"/>
        <w:ind w:left="-142"/>
        <w:jc w:val="right"/>
        <w:rPr>
          <w:rFonts w:ascii="Times New Roman" w:eastAsia="Calibri" w:hAnsi="Times New Roman" w:cs="Times New Roman"/>
          <w:i/>
          <w:sz w:val="24"/>
          <w:szCs w:val="30"/>
        </w:rPr>
      </w:pPr>
      <w:r w:rsidRPr="00054CE6">
        <w:rPr>
          <w:rFonts w:ascii="Times New Roman" w:eastAsia="Calibri" w:hAnsi="Times New Roman" w:cs="Times New Roman"/>
          <w:i/>
          <w:sz w:val="24"/>
          <w:szCs w:val="30"/>
        </w:rPr>
        <w:t>Центральной избирательной комиссии Республики Беларусь,</w:t>
      </w:r>
    </w:p>
    <w:p w:rsidR="0009293E" w:rsidRPr="00054CE6" w:rsidRDefault="0009293E" w:rsidP="00054CE6">
      <w:pPr>
        <w:widowControl w:val="0"/>
        <w:spacing w:after="0" w:line="220" w:lineRule="exact"/>
        <w:ind w:left="-142"/>
        <w:jc w:val="right"/>
        <w:rPr>
          <w:rFonts w:ascii="Times New Roman" w:eastAsia="Calibri" w:hAnsi="Times New Roman" w:cs="Times New Roman"/>
          <w:i/>
          <w:sz w:val="24"/>
          <w:szCs w:val="30"/>
        </w:rPr>
      </w:pPr>
      <w:r w:rsidRPr="00054CE6">
        <w:rPr>
          <w:rFonts w:ascii="Times New Roman" w:eastAsia="Calibri" w:hAnsi="Times New Roman" w:cs="Times New Roman"/>
          <w:i/>
          <w:sz w:val="24"/>
          <w:szCs w:val="30"/>
        </w:rPr>
        <w:t>агентства «БелТА» и газеты «СБ. Беларусь сегодня»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p w:rsidR="00054CE6" w:rsidRPr="000227BF" w:rsidRDefault="00054CE6" w:rsidP="0005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b/>
          <w:sz w:val="28"/>
          <w:szCs w:val="28"/>
        </w:rPr>
        <w:t>Выборы</w:t>
      </w:r>
      <w:r w:rsidRPr="000227BF">
        <w:rPr>
          <w:rFonts w:ascii="Times New Roman" w:hAnsi="Times New Roman" w:cs="Times New Roman"/>
          <w:sz w:val="28"/>
          <w:szCs w:val="28"/>
        </w:rPr>
        <w:t xml:space="preserve"> являются неотъемлемым атрибутом современной государственности. Это политический инструмент, благодаря которому граждане наделяют властными полномочиями тех, кому доверяют и в ком видят своего лидера, способного обеспечить мир, развитие и благополучие.</w:t>
      </w:r>
    </w:p>
    <w:p w:rsidR="00054CE6" w:rsidRPr="000227BF" w:rsidRDefault="00054CE6" w:rsidP="0005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BF">
        <w:rPr>
          <w:rFonts w:ascii="Times New Roman" w:hAnsi="Times New Roman" w:cs="Times New Roman"/>
          <w:sz w:val="28"/>
          <w:szCs w:val="28"/>
        </w:rPr>
        <w:t xml:space="preserve">5 ноября 2024 г. на совещании по вопросам проведения выборов 2025 года </w:t>
      </w:r>
      <w:r w:rsidRPr="000227BF">
        <w:rPr>
          <w:rFonts w:ascii="Times New Roman" w:hAnsi="Times New Roman" w:cs="Times New Roman"/>
          <w:b/>
          <w:sz w:val="28"/>
          <w:szCs w:val="28"/>
        </w:rPr>
        <w:t>Глава государства А.Г.Лукашенко</w:t>
      </w:r>
      <w:r w:rsidRPr="000227BF">
        <w:rPr>
          <w:rFonts w:ascii="Times New Roman" w:hAnsi="Times New Roman" w:cs="Times New Roman"/>
          <w:sz w:val="28"/>
          <w:szCs w:val="28"/>
        </w:rPr>
        <w:t xml:space="preserve"> назвал главный приоритет избирательной кампании: </w:t>
      </w:r>
      <w:r w:rsidRPr="000227BF">
        <w:rPr>
          <w:rFonts w:ascii="Times New Roman" w:hAnsi="Times New Roman" w:cs="Times New Roman"/>
          <w:b/>
          <w:i/>
          <w:sz w:val="28"/>
          <w:szCs w:val="28"/>
        </w:rPr>
        <w:t>«Задача наша – провести ее на высоком уровне. Организационном прежде всего. Как я говорю, сделать, хоть мы и для своего народа это проводим, но сделать так, чтобы комар носа не подточил. Но при этом помнить: мы проводим в Беларуси предвыборную кампанию для своего народа и интересы наших людей должны быть поставлены во главу угла. А не так, как кто-то хочет там за границей»</w:t>
      </w:r>
      <w:r w:rsidRPr="00022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 одной стороны, каждому из нас известно: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1. Выборы – это важный и ответственный этап, определяющий будущее и направления развития любого суверенного государства;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2. Результаты нынешних президентских выборов будут определяющим фактором развития государства в перспективе по крайней мере до 2030 года;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3. Участие в выборах – это право белорусских граждан, а не обязанность;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4. Участие в выборах – это проявление гражданской ответственности;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5. Участие в выборах – это активная и неравнодушная позиция гражданина страны.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Но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с другой стороны, эти посылы носят довольно общий характер и могут быть применимы к любой электоральной кампании. Поэтому давайте попробуем их конкретизировать и рассмотреть, исходя из ситуации, которая складывается в нашей стране и за ее пределами здесь и сейчас.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Первое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Мир – на пороге Третьей мировой войны. Единственный шанс не быть втянутым в нее – сильная экономика и национальное единство. Рецепт очевидный и понятный. И у белорусов следовать ему получается.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О правильности выбранного 30 лет назад вектора движения белорусского народа в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en-US"/>
        </w:rPr>
        <w:t>XXI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веке, о наших достижениях и успехах, а также о решенных проблемах и трудностях очень хорошо напоминают цикл передач «Время выбрало нас.</w:t>
      </w:r>
      <w:r w:rsidRPr="0009293E">
        <w:rPr>
          <w:rFonts w:ascii="Times New Roman" w:eastAsia="Calibri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О чем нужно знать и чем важно гордиться»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(телеканал «Беларусь 1»)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и проект общественно-политического издания «СБ. Беларусь сегодня» «Время выбрало».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Идеальный способ освежить память. Документальные хроники последних 33 лет нашей истории, воспоминая свидетелей и очевидцев, наглядные картины, какой путь нам удалось пройти.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Свернуть с него мы не имеем никакого права.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Что мы и </w:t>
      </w:r>
      <w:r w:rsidRPr="0009293E">
        <w:rPr>
          <w:rFonts w:ascii="Times New Roman" w:eastAsia="Calibri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продемонстрируем, придя 26 января 2025 г. на избирательные участки.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Второе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 Нас часто любят упрекать в несоблюдении неких универсальных, принятых всеми цивилизованными участниками мирового сообщества процедур и правил проведения выборов. Но забывают сказать, что документа, который «расставлял бы все точки</w:t>
      </w:r>
      <w:r w:rsidR="0028064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над i» в правильной организации голосования, просто не существует. Либо отвечают: «не в документах дело, а в демократичности и открытости выборов». А за этим читается: «выбрать вы должны того, кого определим мы». С таким подходом – откровенным внешним диктатом – могут соглашаться украинцы, румыны, молдаване… Кто угодно, но только не белорусы.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Выбирать и определяться со своим будущим мы будем только в соответствии с национальным законодательством, исходя из наших традиций и ценностей и учитывая исторические особенности и культуру. </w:t>
      </w:r>
    </w:p>
    <w:p w:rsidR="0009293E" w:rsidRPr="0009293E" w:rsidRDefault="0009293E" w:rsidP="0028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Воля белорусского народа – единственная легитимная сила, которая может и должна выбирать судьбу государства. И она не нуждается ни в каких внешних оценках. </w:t>
      </w:r>
    </w:p>
    <w:p w:rsidR="0009293E" w:rsidRPr="0009293E" w:rsidRDefault="0009293E" w:rsidP="0028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Это позиция сильного и здорового общества. Это наша с вами позиция.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И мы ее отстоим 26 января 2025 г.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Третье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которое очень связано со вторым. Это касается темы наших непростых отношений с так называемым коллективным Западом, в том числе нашими соседями – прибалтами и поляками.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Дело в том, что жизнь свою мы строим не в ожидании чей-то похвалы и одобрения. Мы, как и наши предки, соизмеряем свои действия и планы исключительно с национальными интересами. Диктовать, как нам жить, – занятие бессмысленное.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Вот это и вызывает злобу и агрессию из вне. Особенно у «западных марионеток». У них-то сил быть сильными, свободными и независимыми нет. Приходится жить по указке своих «американских хозяев». Потому и остается на их долю – угрожать нам в бессильной злобе.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Об этом мы тоже будем помнить, собираясь на избирательные участки 26 января 2025 г.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Четвертое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А еще нам, белорусскому народу, нужно дать обратную связь государству. А если хотите, то и оценку государственному аппарату.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Да, с одной стороны, текущие социологические исследования однозначно говорят о поддержке подавляющим большинством нынешнего курса. Результаты соцопросов подтверждают полное доверие к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Главе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lastRenderedPageBreak/>
        <w:t>государства, государственным органам и отражают итоги пяти лет работы государственной власти.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Это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результат выверенной и взвешенной политики белорусского лидера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проводимой в условиях внешних вызовов и угроз: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преодоление негативных последствий 2020 года в обществе;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антиковидная политика, идущая в разрез с заблуждениями мирового сообщества, о чем сегодня не стесняются говорить даже в Конгрессе США;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спокойная и адекватная реакция на очевидное осложнение военно-политической обстановки вокруг Беларуси, особенно с учетом проведения специальной военной операции в Украине;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успешное противодействие продолжающемуся беспрецедентному санкционному давлению на нашу страну.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Достижения такой государственной политики мы видим: экономический рост и развитие; реализация высокотехнологичных проектов; сильная социальная ориентированность государства, отсутствие расслоения общества на бедных и богатых.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Но, с другой стороны, об этом нужно не только говорить, отвечая на вопросы социологов. Для того, чтобы сохранить и преумножить достигнутое, нужно обязательно прийти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26 января 2025 г.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на свой избирательный участок и сделать правильный выбор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Пятое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 В 2020 году страны «коллективного Запада» попытались осуществить в Беларуси государственный переворот. Когда планы блицкрига провалились, против нас была развернута самая настоящая гибридная война.</w:t>
      </w:r>
    </w:p>
    <w:p w:rsidR="0009293E" w:rsidRPr="0009293E" w:rsidRDefault="0009293E" w:rsidP="000929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Белорусский ответ для западных политиков оказался, мягко говоря, неожиданным – мы ввели безвизовый режим для граждан 38 европейских государств. </w:t>
      </w:r>
    </w:p>
    <w:p w:rsidR="0009293E" w:rsidRPr="0009293E" w:rsidRDefault="0009293E" w:rsidP="000929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293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«Мы абсолютно открыты для всех, кто приходит к нам с чистыми помыслами, с миром. </w:t>
      </w:r>
      <w:r w:rsidRPr="0009293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</w:rPr>
        <w:t>Поэтому белорусам сложно понять, что движет</w:t>
      </w:r>
      <w:r w:rsidRPr="0009293E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</w:rPr>
        <w:t xml:space="preserve"> </w:t>
      </w:r>
      <w:r w:rsidRPr="0009293E"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</w:rPr>
        <w:t>европейскими элитами</w:t>
      </w:r>
      <w:r w:rsidRPr="0009293E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</w:rPr>
        <w:t xml:space="preserve"> в их стремлении отгородит</w:t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ься и вновь выстроить «железный занавес» (помните, в чем они нас постоянно упрекали в советские времена). Понимая, что это путь в никуда, в ответ </w:t>
      </w:r>
      <w:r w:rsidRPr="0009293E">
        <w:rPr>
          <w:rFonts w:ascii="Times New Roman" w:eastAsia="Times New Roman" w:hAnsi="Times New Roman" w:cs="Times New Roman"/>
          <w:b/>
          <w:i/>
          <w:spacing w:val="-2"/>
          <w:sz w:val="30"/>
          <w:szCs w:val="30"/>
        </w:rPr>
        <w:t>мы предпринимаем для кого-то неожиданные, но естественные</w:t>
      </w:r>
      <w:r w:rsidRPr="0009293E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и понятные для нас шаги: мы – наоборот – открываем границы и обращаемся к народам Европы напрямую. К счастью, они нас слышат»</w:t>
      </w:r>
      <w:r w:rsidRPr="0009293E">
        <w:rPr>
          <w:rFonts w:ascii="Times New Roman" w:eastAsia="Times New Roman" w:hAnsi="Times New Roman" w:cs="Times New Roman"/>
          <w:sz w:val="30"/>
          <w:szCs w:val="30"/>
        </w:rPr>
        <w:t xml:space="preserve">, – заявил белорусский лидер 12 сентября 2024 г. на встрече с представителями разных национальностей, проживающих в Беларуси.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Сложно найти сегодня в Европе политика, который бы чаще</w:t>
      </w:r>
      <w:r w:rsidR="0028064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и настойчивее призывал к миру и сотрудничеству, чем белорусский лидер. Другой позиции у страны, потерявшей в годы Великой Отечественной войны каждого третьего, быть не может. Поэтому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прийти на выборы – значит сделать выбор в пользу мира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pacing w:val="-4"/>
          <w:sz w:val="30"/>
          <w:szCs w:val="30"/>
          <w:shd w:val="clear" w:color="auto" w:fill="FFFFFF"/>
        </w:rPr>
        <w:lastRenderedPageBreak/>
        <w:t xml:space="preserve">Не обойти стороной еще один немаловажный аспект – </w:t>
      </w:r>
      <w:r w:rsidRPr="0009293E">
        <w:rPr>
          <w:rFonts w:ascii="Times New Roman" w:eastAsia="Calibri" w:hAnsi="Times New Roman" w:cs="Times New Roman"/>
          <w:b/>
          <w:color w:val="000000"/>
          <w:spacing w:val="-4"/>
          <w:sz w:val="30"/>
          <w:szCs w:val="30"/>
          <w:shd w:val="clear" w:color="auto" w:fill="FFFFFF"/>
        </w:rPr>
        <w:t>демократичнос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ть и открытость наших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Во-первых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как было сказано, в Беларуси участие граждан в формировании органов власти является правом, а не обязанностью. Другими словами,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реализуется демократический принцип свободных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то есть добровольное участие в голосовании.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Так же происходит и в большинстве современных государств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(во Франции, Великобритании, Северной Ирландии, Германии и др.).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Но не во всех! В некоторых зарубежных странах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(например, в Бразилии, Аргентине, Перу и др.)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существует практика принуждения граждан к участию в выборах и различные формы применения санкций к нарушителям. Так, в ряде случаев за отказ от участия в голосовании наступает юридическая ответственность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(штраф, лишение избирательных прав, запрет на получение должностей на государственной службе и др.)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 иногда даже вплоть до тюремного заключения.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Рациональны ли такие меры? Демократичны? Очевидно, нет.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Принуждение к участию в выборах не согласуется с западными ценностями, с так называемыми демократическими правами и свободами. В том числе не согласуется с положениями Всеобщей декларации прав человека, предполагающей, что участие в выборах является правом граждан.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Во-вторых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, Беларусь – подлинно демократическое государство, где гражданам не безразлично происходящее в стране. Где каждый использует возможность реализации права собственного голоса. Где люди знают, что их голос будет услышан и учтен.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Мы исходим из принципов последовательности и рациональности, опираясь на собственные выборные традиции.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В-третьих</w:t>
      </w:r>
      <w:r w:rsidRPr="0009293E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shd w:val="clear" w:color="auto" w:fill="FFFFFF"/>
        </w:rPr>
        <w:t>, одним из проявлений демократизма нашей политической системы явля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ется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альтернативная основа выборов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Когда </w:t>
      </w: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все конструктивные политические силы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имеют возможность выдвинуть своего кандидата на президентский пост.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Еще на этапе регистрации инициативных групп для выдвижения кандидатов в Президенты Беларуси наши граждане проявили достаточно высокую активность: было подано 11 заявлений. Своих представителей выдвинули ведущие политические партии и общественные объединения страны. Кроме того, силы в большой политике изъявили желание попробовать ряд инициативных граждан.</w:t>
      </w:r>
    </w:p>
    <w:p w:rsidR="0009293E" w:rsidRPr="0009293E" w:rsidRDefault="0009293E" w:rsidP="0009293E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09293E" w:rsidRPr="0009293E" w:rsidRDefault="0009293E" w:rsidP="0009293E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Центральная избирательная комиссия приняла решение о </w:t>
      </w:r>
      <w:r w:rsidRPr="0009293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регистрации 7 инициативных групп граждан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поддержку </w:t>
      </w:r>
      <w:r w:rsidR="00054CE6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ыдвижения кандидатами в Президенты Республики Беларусь.</w:t>
      </w:r>
    </w:p>
    <w:p w:rsidR="0009293E" w:rsidRPr="0009293E" w:rsidRDefault="0009293E" w:rsidP="0009293E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решении прекратить свое участие в электоральной кампании по выборам Президента Республики Беларусь заявили – Председатель Республиканского совета общественного объединения «Белорусский союз </w:t>
      </w:r>
      <w:r w:rsidRPr="0009293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офицеров» Бобриков С.В. и начальник главного управления идеологической работы и по делам молодежи Минского городского исполнительного комитета, председатель Минской городской организации Белорусского союза женщин Чемоданова О.Н.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Мы с вами видим процесс формирования в Беларуси высокой политической культуры, которая предполагает исключительно цивилизованные методы конкурентной борьбы за власть. 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Проведение политических кампаний в правовом русле, «без гвалта», пользуясь выражением Главы государства, отвечает чаяниям большинства и национальному менталитету белорусского народа.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Рубеж в 100 тыс. подписей, необходимых для регистрации кандидатом в Президенты, преодолели 5 инициативных групп (О.С.Гайдукевича – 134 472 подписей, А.А.Канопацкой – 121 077, А.Г.Лукашенко – 2 518 145, С.А.Сыранкова – 125 577,</w:t>
      </w:r>
      <w:r w:rsidR="0028064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А.Н.Хижняка – 112 779).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shd w:val="clear" w:color="auto" w:fill="FFFFFF"/>
        </w:rPr>
        <w:t>На территории Беларуси образовано 5 325 участков для голосован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ия.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Первыми для аккредитации иностранных (международных) наблюдателей на выборах Президента Республики Беларусь в ЦИК Беларуси документы представили Исполнительный комитет и Межпарламентская ассамблея государств – участников СНГ.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 настоящее время вся страна следит за предвыборной агитацией кандидатов в президенты, которая продлится до 25 января</w:t>
      </w:r>
      <w:r w:rsidR="0028064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2025 г. включительно.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 период с 24 по 27 января 2025 г. в г.Минске будет работать Информационный центр Центральной избирательной комиссии.</w:t>
      </w:r>
    </w:p>
    <w:p w:rsidR="0009293E" w:rsidRPr="0009293E" w:rsidRDefault="0009293E" w:rsidP="0009293E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****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Участие в голосовании – это гражданский долг каждого из нас, проявление наших искренних патриотических чувств к своей Родине, забота о ее благополучии.</w:t>
      </w:r>
    </w:p>
    <w:p w:rsidR="0009293E" w:rsidRPr="0009293E" w:rsidRDefault="0009293E" w:rsidP="00092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09293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Сделайте осознанный, правильный выбор для будущего своей страны! </w:t>
      </w:r>
    </w:p>
    <w:p w:rsidR="0009293E" w:rsidRDefault="0009293E">
      <w:pP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</w:p>
    <w:sectPr w:rsidR="0009293E" w:rsidSect="00C930FE">
      <w:headerReference w:type="default" r:id="rId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DD" w:rsidRDefault="00D874DD">
      <w:pPr>
        <w:spacing w:after="0" w:line="240" w:lineRule="auto"/>
      </w:pPr>
      <w:r>
        <w:separator/>
      </w:r>
    </w:p>
  </w:endnote>
  <w:endnote w:type="continuationSeparator" w:id="0">
    <w:p w:rsidR="00D874DD" w:rsidRDefault="00D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DD" w:rsidRDefault="00D874DD">
      <w:pPr>
        <w:spacing w:after="0" w:line="240" w:lineRule="auto"/>
      </w:pPr>
      <w:r>
        <w:separator/>
      </w:r>
    </w:p>
  </w:footnote>
  <w:footnote w:type="continuationSeparator" w:id="0">
    <w:p w:rsidR="00D874DD" w:rsidRDefault="00D8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11CF" w:rsidRPr="007534C3" w:rsidRDefault="007211CF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054CE6">
          <w:rPr>
            <w:rFonts w:ascii="Times New Roman" w:hAnsi="Times New Roman" w:cs="Times New Roman"/>
            <w:noProof/>
          </w:rPr>
          <w:t>6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CF"/>
    <w:rsid w:val="00054CE6"/>
    <w:rsid w:val="0009293E"/>
    <w:rsid w:val="00142A91"/>
    <w:rsid w:val="00280649"/>
    <w:rsid w:val="00472504"/>
    <w:rsid w:val="004805E7"/>
    <w:rsid w:val="005C4A4D"/>
    <w:rsid w:val="006E1138"/>
    <w:rsid w:val="007211CF"/>
    <w:rsid w:val="00833558"/>
    <w:rsid w:val="00913966"/>
    <w:rsid w:val="009701E7"/>
    <w:rsid w:val="00C930FE"/>
    <w:rsid w:val="00CC210D"/>
    <w:rsid w:val="00D8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236E"/>
  <w15:chartTrackingRefBased/>
  <w15:docId w15:val="{797E8D92-9463-4D61-AD7D-AA86E43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211CF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2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1CF"/>
  </w:style>
  <w:style w:type="paragraph" w:styleId="a6">
    <w:name w:val="footer"/>
    <w:basedOn w:val="a"/>
    <w:link w:val="a7"/>
    <w:uiPriority w:val="99"/>
    <w:unhideWhenUsed/>
    <w:rsid w:val="0072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1CF"/>
  </w:style>
  <w:style w:type="paragraph" w:styleId="a8">
    <w:name w:val="List Paragraph"/>
    <w:basedOn w:val="a"/>
    <w:uiPriority w:val="34"/>
    <w:qFormat/>
    <w:rsid w:val="0072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Ермолаева Наталья Михайловна</cp:lastModifiedBy>
  <cp:revision>2</cp:revision>
  <dcterms:created xsi:type="dcterms:W3CDTF">2025-01-14T13:43:00Z</dcterms:created>
  <dcterms:modified xsi:type="dcterms:W3CDTF">2025-01-14T13:43:00Z</dcterms:modified>
</cp:coreProperties>
</file>